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5162"/>
        <w:gridCol w:w="975"/>
        <w:gridCol w:w="1254"/>
        <w:gridCol w:w="1096"/>
      </w:tblGrid>
      <w:tr w:rsidR="00000000" w:rsidTr="006451EF">
        <w:trPr>
          <w:trHeight w:val="27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6451EF" w:rsidP="006451EF">
            <w:pPr>
              <w:jc w:val="right"/>
            </w:pPr>
            <w:r w:rsidRPr="006451EF"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 w:rsidRPr="006451EF">
              <w:rPr>
                <w:rFonts w:ascii="Times New Roman" w:eastAsia="Times New Roman" w:hAnsi="Times New Roman"/>
                <w:sz w:val="20"/>
              </w:rPr>
              <w:br/>
              <w:t xml:space="preserve">от 28 декабря 2010 г. № 191н </w:t>
            </w:r>
            <w:r w:rsidRPr="006451EF">
              <w:rPr>
                <w:rFonts w:ascii="Times New Roman" w:eastAsia="Times New Roman" w:hAnsi="Times New Roman"/>
                <w:sz w:val="20"/>
              </w:rPr>
              <w:br/>
            </w:r>
            <w:r w:rsidRPr="006451EF">
              <w:rPr>
                <w:rFonts w:ascii="Times New Roman" w:eastAsia="Times New Roman" w:hAnsi="Times New Roman"/>
                <w:i/>
                <w:sz w:val="20"/>
              </w:rPr>
              <w:t>(в ред. от 31 декабря 2015 г.)</w:t>
            </w:r>
          </w:p>
        </w:tc>
      </w:tr>
      <w:tr w:rsidR="00000000" w:rsidTr="006451EF">
        <w:trPr>
          <w:gridAfter w:val="2"/>
          <w:trHeight w:val="27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b/>
                <w:sz w:val="27"/>
              </w:rPr>
              <w:t>ПОЯСНИТЕЛЬНАЯ ЗАПИСКА</w:t>
            </w:r>
          </w:p>
        </w:tc>
      </w:tr>
      <w:tr w:rsidR="006451EF" w:rsidTr="006451EF">
        <w:trPr>
          <w:trHeight w:val="255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b/>
                <w:sz w:val="24"/>
              </w:rPr>
              <w:t>к отчету об исполнении консолидированного бюджета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b/>
                <w:sz w:val="20"/>
              </w:rPr>
              <w:t>КОДЫ</w:t>
            </w:r>
          </w:p>
        </w:tc>
      </w:tr>
      <w:tr w:rsidR="006451EF" w:rsidTr="006451EF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000000" w:rsidRPr="006451EF" w:rsidRDefault="006451EF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 w:rsidP="006451E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Форма по ОКУД</w:t>
            </w:r>
          </w:p>
        </w:tc>
        <w:tc>
          <w:tcPr>
            <w:tcW w:w="0" w:type="auto"/>
            <w:tcBorders>
              <w:top w:val="non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Pr="006451EF" w:rsidRDefault="006451EF" w:rsidP="006451E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b/>
                <w:sz w:val="20"/>
              </w:rPr>
              <w:t>0503360</w:t>
            </w:r>
          </w:p>
        </w:tc>
      </w:tr>
      <w:tr w:rsidR="006451EF" w:rsidTr="006451EF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 w:rsidP="006451E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b/>
                <w:sz w:val="20"/>
              </w:rPr>
              <w:t xml:space="preserve">                          </w:t>
            </w:r>
            <w:r w:rsidRPr="006451EF">
              <w:rPr>
                <w:rFonts w:ascii="Times New Roman" w:eastAsia="Times New Roman" w:hAnsi="Times New Roman"/>
                <w:sz w:val="20"/>
              </w:rPr>
              <w:t>на   1 января 2020 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 Дата</w:t>
            </w:r>
          </w:p>
        </w:tc>
        <w:tc>
          <w:tcPr>
            <w:tcW w:w="0" w:type="auto"/>
            <w:tcBorders>
              <w:top w:val="non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01.01.202</w:t>
            </w:r>
            <w:r w:rsidRPr="006451EF">
              <w:rPr>
                <w:rFonts w:ascii="Times New Roman" w:eastAsia="Times New Roman" w:hAnsi="Times New Roman"/>
                <w:sz w:val="20"/>
              </w:rPr>
              <w:t>0</w:t>
            </w:r>
          </w:p>
        </w:tc>
      </w:tr>
      <w:tr w:rsidR="00000000" w:rsidTr="006451EF">
        <w:trPr>
          <w:trHeight w:val="30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one" w:sz="24" w:space="0" w:color="000000"/>
              <w:left w:val="single" w:sz="8" w:space="0" w:color="000000"/>
              <w:bottom w:val="non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 w:rsidTr="006451EF">
        <w:trPr>
          <w:trHeight w:val="19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 w:rsidP="006451E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по ОКПО</w:t>
            </w:r>
          </w:p>
        </w:tc>
        <w:tc>
          <w:tcPr>
            <w:tcW w:w="0" w:type="auto"/>
            <w:tcBorders>
              <w:top w:val="none" w:sz="24" w:space="0" w:color="000000"/>
              <w:left w:val="single" w:sz="8" w:space="0" w:color="000000"/>
              <w:bottom w:val="non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center"/>
              <w:rPr>
                <w:sz w:val="20"/>
              </w:rPr>
            </w:pPr>
          </w:p>
        </w:tc>
      </w:tr>
      <w:tr w:rsidR="006451EF" w:rsidTr="006451EF">
        <w:trPr>
          <w:trHeight w:val="15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>
            <w:pPr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Наименование финансового органа Частоозерский район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Глава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900</w:t>
            </w:r>
          </w:p>
        </w:tc>
      </w:tr>
      <w:tr w:rsidR="006451EF" w:rsidTr="006451EF">
        <w:trPr>
          <w:trHeight w:val="22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>
            <w:pPr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Courier New" w:eastAsia="Courier New" w:hAnsi="Courier New"/>
                <w:b/>
                <w:sz w:val="16"/>
              </w:rPr>
              <w:t xml:space="preserve">  </w:t>
            </w:r>
          </w:p>
          <w:p w:rsidR="00000000" w:rsidRPr="006451EF" w:rsidRDefault="006451EF">
            <w:pPr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 xml:space="preserve">Наименование бюджета Бюджеты районов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по ОКТМО</w:t>
            </w:r>
          </w:p>
        </w:tc>
        <w:tc>
          <w:tcPr>
            <w:tcW w:w="0" w:type="auto"/>
            <w:tcBorders>
              <w:top w:val="none" w:sz="24" w:space="0" w:color="000000"/>
              <w:left w:val="single" w:sz="8" w:space="0" w:color="000000"/>
              <w:bottom w:val="non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37636000</w:t>
            </w:r>
          </w:p>
        </w:tc>
      </w:tr>
      <w:tr w:rsidR="00000000" w:rsidTr="006451EF">
        <w:trPr>
          <w:trHeight w:val="31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>
            <w:pPr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Периодичность:    месячная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451EF" w:rsidTr="006451EF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>
            <w:pPr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0"/>
              </w:rPr>
              <w:t>Единица измерения: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spacing w:before="240" w:after="24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6451EF">
              <w:rPr>
                <w:rFonts w:ascii="Times New Roman" w:eastAsia="Times New Roman" w:hAnsi="Times New Roman"/>
                <w:b/>
                <w:sz w:val="16"/>
              </w:rPr>
              <w:t xml:space="preserve">  </w:t>
            </w:r>
            <w:r w:rsidRPr="006451EF">
              <w:rPr>
                <w:rFonts w:ascii="Times New Roman" w:eastAsia="Times New Roman" w:hAnsi="Times New Roman"/>
                <w:sz w:val="20"/>
              </w:rPr>
              <w:t>  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Pr="006451EF" w:rsidRDefault="006451EF" w:rsidP="006451E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b/>
                <w:sz w:val="20"/>
              </w:rPr>
              <w:t>383</w:t>
            </w:r>
          </w:p>
        </w:tc>
      </w:tr>
      <w:tr w:rsidR="006451EF" w:rsidTr="006451EF">
        <w:trPr>
          <w:gridAfter w:val="1"/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 w:rsidTr="006451EF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</w:tbl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Раздел 1 «Организационная ст</w:t>
      </w:r>
      <w:r>
        <w:rPr>
          <w:rFonts w:ascii="Times New Roman" w:eastAsia="Times New Roman" w:hAnsi="Times New Roman"/>
          <w:b/>
          <w:color w:val="000000"/>
          <w:sz w:val="24"/>
        </w:rPr>
        <w:t>руктура субъекта бюджетной отчетности»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- 0503361 «Сведения о количестве государственных (муниципальных) учреждений»</w:t>
      </w:r>
      <w:r>
        <w:rPr>
          <w:rFonts w:ascii="Times New Roman" w:eastAsia="Times New Roman" w:hAnsi="Times New Roman"/>
          <w:b/>
          <w:color w:val="000000"/>
          <w:sz w:val="24"/>
        </w:rPr>
        <w:br/>
      </w:r>
      <w:r>
        <w:rPr>
          <w:rFonts w:ascii="Times New Roman" w:eastAsia="Times New Roman" w:hAnsi="Times New Roman"/>
          <w:color w:val="000000"/>
          <w:sz w:val="24"/>
        </w:rPr>
        <w:t>На конец отчетного периода количество получателей бюджетных средств Частоозерского района составило 26, из них</w:t>
      </w:r>
      <w:r>
        <w:rPr>
          <w:rFonts w:ascii="Times New Roman" w:eastAsia="Times New Roman" w:hAnsi="Times New Roman"/>
          <w:color w:val="000000"/>
          <w:sz w:val="24"/>
        </w:rPr>
        <w:br/>
        <w:t>- казенных учреждений – 13;</w:t>
      </w:r>
      <w:r>
        <w:rPr>
          <w:rFonts w:ascii="Times New Roman" w:eastAsia="Times New Roman" w:hAnsi="Times New Roman"/>
          <w:color w:val="000000"/>
          <w:sz w:val="24"/>
        </w:rPr>
        <w:br/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автономных – 0;</w:t>
      </w:r>
      <w:r>
        <w:rPr>
          <w:rFonts w:ascii="Times New Roman" w:eastAsia="Times New Roman" w:hAnsi="Times New Roman"/>
          <w:color w:val="000000"/>
          <w:sz w:val="24"/>
        </w:rPr>
        <w:br/>
        <w:t>- бюджетных –1;</w:t>
      </w:r>
      <w:r>
        <w:rPr>
          <w:rFonts w:ascii="Times New Roman" w:eastAsia="Times New Roman" w:hAnsi="Times New Roman"/>
          <w:color w:val="000000"/>
          <w:sz w:val="24"/>
        </w:rPr>
        <w:br/>
        <w:t>- органы власти – 11из них:</w:t>
      </w:r>
      <w:r>
        <w:rPr>
          <w:rFonts w:ascii="Times New Roman" w:eastAsia="Times New Roman" w:hAnsi="Times New Roman"/>
          <w:color w:val="000000"/>
          <w:sz w:val="24"/>
        </w:rPr>
        <w:br/>
        <w:t>- главных распорядителей бюджетныхсредств – 11 (7 - сельсоветов,Финансовый отдел, аппарат Администрации Частоозерского района, аппарат Отдела культуры Администрации Частоозерского района, аппарат</w:t>
      </w:r>
      <w:r>
        <w:rPr>
          <w:rFonts w:ascii="Times New Roman" w:eastAsia="Times New Roman" w:hAnsi="Times New Roman"/>
          <w:color w:val="000000"/>
          <w:sz w:val="24"/>
        </w:rPr>
        <w:t xml:space="preserve"> Отдела образования Администрации Частоозерского района);</w:t>
      </w:r>
      <w:r>
        <w:rPr>
          <w:rFonts w:ascii="Times New Roman" w:eastAsia="Times New Roman" w:hAnsi="Times New Roman"/>
          <w:color w:val="000000"/>
          <w:sz w:val="24"/>
        </w:rPr>
        <w:br/>
        <w:t>По состоянию на 01.01.2016г. в Частоозерском районе зарегистрировано одно муниципальное унитарное предприятие:</w:t>
      </w:r>
      <w:r>
        <w:rPr>
          <w:rFonts w:ascii="Times New Roman" w:eastAsia="Times New Roman" w:hAnsi="Times New Roman"/>
          <w:color w:val="000000"/>
          <w:sz w:val="24"/>
        </w:rPr>
        <w:br/>
        <w:t xml:space="preserve">-Муниципальное унитарное предприятие"Частоозерская теплосеть". 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Раздел 2 «Результаты </w:t>
      </w:r>
      <w:r>
        <w:rPr>
          <w:rFonts w:ascii="Times New Roman" w:eastAsia="Times New Roman" w:hAnsi="Times New Roman"/>
          <w:color w:val="000000"/>
          <w:sz w:val="24"/>
        </w:rPr>
        <w:t>деятельности субъекта бюджетной отчетности»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Раздел 3 «Анализ отчета об исполнении бюджета субъектом бюджетной отчетности»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За отчетный период в консолидированный бюджет Частоозерского района поступили доходы в сумме 243876,6 тыс.руб. при годовых назначе</w:t>
      </w:r>
      <w:r>
        <w:rPr>
          <w:rFonts w:ascii="Times New Roman" w:eastAsia="Times New Roman" w:hAnsi="Times New Roman"/>
          <w:color w:val="000000"/>
          <w:sz w:val="24"/>
        </w:rPr>
        <w:t>ниях 248803,6 тыс.руб. или 98 %</w:t>
      </w:r>
      <w:r>
        <w:rPr>
          <w:rFonts w:ascii="Times New Roman" w:eastAsia="Times New Roman" w:hAnsi="Times New Roman"/>
          <w:color w:val="000000"/>
          <w:sz w:val="24"/>
        </w:rPr>
        <w:br/>
        <w:t>в т.ч. - межбюджетные трансферты из областного бюджета составили 176503,2 тыс.руб.или 97,3 % от годовых назначений (181352,6 тыс. руб.);</w:t>
      </w:r>
      <w:r>
        <w:rPr>
          <w:rFonts w:ascii="Times New Roman" w:eastAsia="Times New Roman" w:hAnsi="Times New Roman"/>
          <w:color w:val="000000"/>
          <w:sz w:val="24"/>
        </w:rPr>
        <w:br/>
        <w:t>- собственные доходы составили 48596,4 тыс.руб.или на 100 % от годовых назначений (4857</w:t>
      </w:r>
      <w:r>
        <w:rPr>
          <w:rFonts w:ascii="Times New Roman" w:eastAsia="Times New Roman" w:hAnsi="Times New Roman"/>
          <w:color w:val="000000"/>
          <w:sz w:val="24"/>
        </w:rPr>
        <w:t>6,0 тыс.руб.);</w:t>
      </w:r>
      <w:r>
        <w:rPr>
          <w:rFonts w:ascii="Times New Roman" w:eastAsia="Times New Roman" w:hAnsi="Times New Roman"/>
          <w:color w:val="000000"/>
          <w:sz w:val="24"/>
        </w:rPr>
        <w:br/>
        <w:t>Доходы муниципального района составили 214994,3 тыс.руб. или 97,9 % от годовых назначений (219555,6 тыс. руб.) в т.ч:</w:t>
      </w:r>
      <w:r>
        <w:rPr>
          <w:rFonts w:ascii="Times New Roman" w:eastAsia="Times New Roman" w:hAnsi="Times New Roman"/>
          <w:color w:val="000000"/>
          <w:sz w:val="24"/>
        </w:rPr>
        <w:br/>
        <w:t>-межбюджетные трансферты из областного бюджета 176503,2 тыс.руб. или 97,3 % от годовых назначений (181352,6 тыс.руб.);</w:t>
      </w:r>
      <w:r>
        <w:rPr>
          <w:rFonts w:ascii="Times New Roman" w:eastAsia="Times New Roman" w:hAnsi="Times New Roman"/>
          <w:color w:val="000000"/>
          <w:sz w:val="24"/>
        </w:rPr>
        <w:br/>
        <w:t>-соб</w:t>
      </w:r>
      <w:r>
        <w:rPr>
          <w:rFonts w:ascii="Times New Roman" w:eastAsia="Times New Roman" w:hAnsi="Times New Roman"/>
          <w:color w:val="000000"/>
          <w:sz w:val="24"/>
        </w:rPr>
        <w:t>ственные доходы составили 38491,1 тыс. руб.или 100,8 % от годового плана (38203,0 тыс.руб.);</w:t>
      </w:r>
      <w:r>
        <w:rPr>
          <w:rFonts w:ascii="Times New Roman" w:eastAsia="Times New Roman" w:hAnsi="Times New Roman"/>
          <w:color w:val="000000"/>
          <w:sz w:val="24"/>
        </w:rPr>
        <w:br/>
        <w:t>Доходы, полученные из областного бюджета по коду доходов бюджетной классификации 00020200000000000000, сверены с Управлением Федерального казначейства по Курганско</w:t>
      </w:r>
      <w:r>
        <w:rPr>
          <w:rFonts w:ascii="Times New Roman" w:eastAsia="Times New Roman" w:hAnsi="Times New Roman"/>
          <w:color w:val="000000"/>
          <w:sz w:val="24"/>
        </w:rPr>
        <w:t>й области.</w:t>
      </w:r>
      <w:r>
        <w:rPr>
          <w:rFonts w:ascii="Times New Roman" w:eastAsia="Times New Roman" w:hAnsi="Times New Roman"/>
          <w:color w:val="000000"/>
          <w:sz w:val="24"/>
        </w:rPr>
        <w:br/>
        <w:t>По расходной части отклонений с отчетностью Управления Федерального казначейства по Курганской области не установлено.</w:t>
      </w:r>
      <w:r>
        <w:rPr>
          <w:rFonts w:ascii="Times New Roman" w:eastAsia="Times New Roman" w:hAnsi="Times New Roman"/>
          <w:color w:val="000000"/>
          <w:sz w:val="24"/>
        </w:rPr>
        <w:br/>
        <w:t xml:space="preserve">В доходную часть бюджетов поселений обеспечено поступление в сумме 28882,3 тыс.руб. или 98,7 % к годовым назначениям (29248,0 </w:t>
      </w:r>
      <w:r>
        <w:rPr>
          <w:rFonts w:ascii="Times New Roman" w:eastAsia="Times New Roman" w:hAnsi="Times New Roman"/>
          <w:color w:val="000000"/>
          <w:sz w:val="24"/>
        </w:rPr>
        <w:t>тыс.руб.) в т.ч.:</w:t>
      </w:r>
      <w:r>
        <w:rPr>
          <w:rFonts w:ascii="Times New Roman" w:eastAsia="Times New Roman" w:hAnsi="Times New Roman"/>
          <w:color w:val="000000"/>
          <w:sz w:val="24"/>
        </w:rPr>
        <w:br/>
        <w:t>- межбюджетные трансферты 18777 тыс.руб. или 99,5 % от назначений на год;</w:t>
      </w:r>
      <w:r>
        <w:rPr>
          <w:rFonts w:ascii="Times New Roman" w:eastAsia="Times New Roman" w:hAnsi="Times New Roman"/>
          <w:color w:val="000000"/>
          <w:sz w:val="24"/>
        </w:rPr>
        <w:br/>
        <w:t>-собственные доходы 10105,3 тыс. руб. или 97,4 % от годовых назначений (10373,0 тыс.руб.).</w:t>
      </w:r>
      <w:r>
        <w:rPr>
          <w:rFonts w:ascii="Times New Roman" w:eastAsia="Times New Roman" w:hAnsi="Times New Roman"/>
          <w:color w:val="000000"/>
          <w:sz w:val="24"/>
        </w:rPr>
        <w:br/>
        <w:t>В структуре собственных доходов консолидированного бюджета доходы муницип</w:t>
      </w:r>
      <w:r>
        <w:rPr>
          <w:rFonts w:ascii="Times New Roman" w:eastAsia="Times New Roman" w:hAnsi="Times New Roman"/>
          <w:color w:val="000000"/>
          <w:sz w:val="24"/>
        </w:rPr>
        <w:t>ального района составили 79,2 %, доходы поселений – 20,8 %.</w:t>
      </w:r>
      <w:r>
        <w:rPr>
          <w:rFonts w:ascii="Times New Roman" w:eastAsia="Times New Roman" w:hAnsi="Times New Roman"/>
          <w:color w:val="000000"/>
          <w:sz w:val="24"/>
        </w:rPr>
        <w:br/>
        <w:t>За 2019 год в консолидированный бюджет района поступило налоговых доходов в сумме 39521,7 тыс. руб. Удельный вес налоговых доходов составил 81,4 %.</w:t>
      </w:r>
      <w:r>
        <w:rPr>
          <w:rFonts w:ascii="Times New Roman" w:eastAsia="Times New Roman" w:hAnsi="Times New Roman"/>
          <w:color w:val="000000"/>
          <w:sz w:val="24"/>
        </w:rPr>
        <w:br/>
        <w:t>Неналоговых доходов поступило в сумме 8231,7 тыс</w:t>
      </w:r>
      <w:r>
        <w:rPr>
          <w:rFonts w:ascii="Times New Roman" w:eastAsia="Times New Roman" w:hAnsi="Times New Roman"/>
          <w:color w:val="000000"/>
          <w:sz w:val="24"/>
        </w:rPr>
        <w:t>. руб. (17,5 %), прочих безвозмездных поступлений – 843 тыс. руб.(1,7 %).</w:t>
      </w:r>
      <w:r>
        <w:rPr>
          <w:rFonts w:ascii="Times New Roman" w:eastAsia="Times New Roman" w:hAnsi="Times New Roman"/>
          <w:color w:val="000000"/>
          <w:sz w:val="24"/>
        </w:rPr>
        <w:br/>
        <w:t>В структуре собственных доходов наибольший удельный вес занимали следующие доходы:</w:t>
      </w:r>
      <w:r>
        <w:rPr>
          <w:rFonts w:ascii="Times New Roman" w:eastAsia="Times New Roman" w:hAnsi="Times New Roman"/>
          <w:color w:val="000000"/>
          <w:sz w:val="24"/>
        </w:rPr>
        <w:br/>
        <w:t>- налог на доходы физических лиц – 29424,3 тыс. руб. или 60,5 %;</w:t>
      </w:r>
      <w:r>
        <w:rPr>
          <w:rFonts w:ascii="Times New Roman" w:eastAsia="Times New Roman" w:hAnsi="Times New Roman"/>
          <w:color w:val="000000"/>
          <w:sz w:val="24"/>
        </w:rPr>
        <w:br/>
        <w:t>- налоги на имущество – 4722,3 тыс</w:t>
      </w:r>
      <w:r>
        <w:rPr>
          <w:rFonts w:ascii="Times New Roman" w:eastAsia="Times New Roman" w:hAnsi="Times New Roman"/>
          <w:color w:val="000000"/>
          <w:sz w:val="24"/>
        </w:rPr>
        <w:t>. руб. или 9,7 %;</w:t>
      </w:r>
      <w:r>
        <w:rPr>
          <w:rFonts w:ascii="Times New Roman" w:eastAsia="Times New Roman" w:hAnsi="Times New Roman"/>
          <w:color w:val="000000"/>
          <w:sz w:val="24"/>
        </w:rPr>
        <w:br/>
        <w:t>-доходы от оказания платных услуг (работ) и компенсации затрат государства – 5277,2 тыс. руб. или 10,9 %;</w:t>
      </w:r>
      <w:r>
        <w:rPr>
          <w:rFonts w:ascii="Times New Roman" w:eastAsia="Times New Roman" w:hAnsi="Times New Roman"/>
          <w:color w:val="000000"/>
          <w:sz w:val="24"/>
        </w:rPr>
        <w:br/>
        <w:t>- акцизы на нефтепродукты – 2838,3 тыс. руб. или 5,8 %;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налоги на совокупный доход - 2153,8 тыс.руб. или 4,4 %;</w:t>
      </w:r>
      <w:r>
        <w:rPr>
          <w:rFonts w:ascii="Times New Roman" w:eastAsia="Times New Roman" w:hAnsi="Times New Roman"/>
          <w:color w:val="000000"/>
          <w:sz w:val="24"/>
        </w:rPr>
        <w:br/>
        <w:t>- доходы от исполь</w:t>
      </w:r>
      <w:r>
        <w:rPr>
          <w:rFonts w:ascii="Times New Roman" w:eastAsia="Times New Roman" w:hAnsi="Times New Roman"/>
          <w:color w:val="000000"/>
          <w:sz w:val="24"/>
        </w:rPr>
        <w:t>зования имущества – 2189,6 тыс. руб. или 4,5 %.</w:t>
      </w:r>
      <w:r>
        <w:rPr>
          <w:rFonts w:ascii="Times New Roman" w:eastAsia="Times New Roman" w:hAnsi="Times New Roman"/>
          <w:color w:val="000000"/>
          <w:sz w:val="24"/>
        </w:rPr>
        <w:br/>
        <w:t>За 2019 год в консолидированный бюджет Частоозерского района поступило доходов по следующим кодам, в сумме:</w:t>
      </w:r>
      <w:r>
        <w:rPr>
          <w:rFonts w:ascii="Times New Roman" w:eastAsia="Times New Roman" w:hAnsi="Times New Roman"/>
          <w:color w:val="000000"/>
          <w:sz w:val="24"/>
        </w:rPr>
        <w:br/>
        <w:t>по коду 000 1 11 09040 00 0000120 «Прочие поступления от использования имущества, находящегося в гос</w:t>
      </w:r>
      <w:r>
        <w:rPr>
          <w:rFonts w:ascii="Times New Roman" w:eastAsia="Times New Roman" w:hAnsi="Times New Roman"/>
          <w:color w:val="000000"/>
          <w:sz w:val="24"/>
        </w:rPr>
        <w:t>ударственной и муниципальной собственности (за исключением имущества бюджетных и автономных учреждений, а также имущества государственных имуниципальных унитарных предприятий, в том числе казенных)»,</w:t>
      </w:r>
      <w:r>
        <w:rPr>
          <w:rFonts w:ascii="Times New Roman" w:eastAsia="Times New Roman" w:hAnsi="Times New Roman"/>
          <w:color w:val="000000"/>
          <w:sz w:val="24"/>
        </w:rPr>
        <w:br/>
        <w:t>В бюджеты поселений:</w:t>
      </w:r>
      <w:r>
        <w:rPr>
          <w:rFonts w:ascii="Times New Roman" w:eastAsia="Times New Roman" w:hAnsi="Times New Roman"/>
          <w:color w:val="000000"/>
          <w:sz w:val="24"/>
        </w:rPr>
        <w:br/>
        <w:t>- плата за пользование жилым помеще</w:t>
      </w:r>
      <w:r>
        <w:rPr>
          <w:rFonts w:ascii="Times New Roman" w:eastAsia="Times New Roman" w:hAnsi="Times New Roman"/>
          <w:color w:val="000000"/>
          <w:sz w:val="24"/>
        </w:rPr>
        <w:t>нием,</w:t>
      </w:r>
      <w:r>
        <w:rPr>
          <w:rFonts w:ascii="Times New Roman" w:eastAsia="Times New Roman" w:hAnsi="Times New Roman"/>
          <w:color w:val="000000"/>
          <w:sz w:val="24"/>
        </w:rPr>
        <w:br/>
        <w:t xml:space="preserve">- при плане – 14,0 тыс.руб., исполнено – 14,2 тыс. руб.; </w:t>
      </w:r>
    </w:p>
    <w:p w:rsidR="00000000" w:rsidRDefault="006451EF">
      <w:pPr>
        <w:spacing w:line="240" w:lineRule="atLeast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В бюджет муниципального района:</w:t>
      </w:r>
    </w:p>
    <w:p w:rsidR="00000000" w:rsidRDefault="006451EF">
      <w:pPr>
        <w:spacing w:line="240" w:lineRule="atLeast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плата за пользование жилым помещением,</w:t>
      </w:r>
    </w:p>
    <w:p w:rsidR="00000000" w:rsidRDefault="006451EF">
      <w:pPr>
        <w:spacing w:line="240" w:lineRule="atLeast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при плане - 5,0 тыс.руб., исполнено - 1,1 тыс.руб.                                                                   </w:t>
      </w: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                                  </w:t>
      </w:r>
    </w:p>
    <w:p w:rsidR="00000000" w:rsidRDefault="006451EF">
      <w:pPr>
        <w:spacing w:line="240" w:lineRule="atLeast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по коду 000 1 16 90000 00 0000 140 «Прочие поступления от денежных взысканий (штрафов) и иных сумм в возмещение ущерба»,</w:t>
      </w:r>
      <w:r>
        <w:rPr>
          <w:rFonts w:ascii="Times New Roman" w:eastAsia="Times New Roman" w:hAnsi="Times New Roman"/>
          <w:color w:val="000000"/>
          <w:sz w:val="24"/>
        </w:rPr>
        <w:br/>
        <w:t>- при плане – 312,8,0 тыс.руб., исполнено – 263 тыс. руб.,</w:t>
      </w:r>
      <w:r>
        <w:rPr>
          <w:rFonts w:ascii="Times New Roman" w:eastAsia="Times New Roman" w:hAnsi="Times New Roman"/>
          <w:color w:val="000000"/>
          <w:sz w:val="24"/>
        </w:rPr>
        <w:br/>
        <w:t>из них:   </w:t>
      </w: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1. 004 - Управление агропромышленного комплекса Курганской области,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при плане - 6,0 тыс.руб., исполнено - 0,</w:t>
      </w:r>
      <w:r>
        <w:rPr>
          <w:rFonts w:ascii="Times New Roman" w:eastAsia="Times New Roman" w:hAnsi="Times New Roman"/>
          <w:color w:val="000000"/>
          <w:sz w:val="24"/>
        </w:rPr>
        <w:t>3 тыс.руб.;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2. 005 - Управление ветеринарии Курганской области,</w:t>
      </w:r>
      <w:r>
        <w:rPr>
          <w:rFonts w:ascii="Times New Roman" w:eastAsia="Times New Roman" w:hAnsi="Times New Roman"/>
          <w:color w:val="000000"/>
          <w:sz w:val="24"/>
        </w:rPr>
        <w:br/>
        <w:t>- при плане – 4,0 тыс.руб., исполнено – 2,0 тыс. руб.;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3.076 - Федеральное агенство по рыболовству,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при плане - 50,0 тыс.руб., исполнено - 14,3 тыс.руб.;</w:t>
      </w:r>
      <w:r>
        <w:rPr>
          <w:rFonts w:ascii="Times New Roman" w:eastAsia="Times New Roman" w:hAnsi="Times New Roman"/>
          <w:color w:val="000000"/>
          <w:sz w:val="24"/>
        </w:rPr>
        <w:br/>
        <w:t>4. 098 – Администрация Частоозерског</w:t>
      </w:r>
      <w:r>
        <w:rPr>
          <w:rFonts w:ascii="Times New Roman" w:eastAsia="Times New Roman" w:hAnsi="Times New Roman"/>
          <w:color w:val="000000"/>
          <w:sz w:val="24"/>
        </w:rPr>
        <w:t>о района,</w:t>
      </w:r>
      <w:r>
        <w:rPr>
          <w:rFonts w:ascii="Times New Roman" w:eastAsia="Times New Roman" w:hAnsi="Times New Roman"/>
          <w:color w:val="000000"/>
          <w:sz w:val="24"/>
        </w:rPr>
        <w:br/>
        <w:t>- при плане – 17,0 тыс.руб., исполнено – 15,7 тыс. руб.;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5. 141 - Управление федеральной службы по надзору в сфере защиты прав потребителей и благополучия человека по Курганской области,</w:t>
      </w:r>
      <w:r>
        <w:rPr>
          <w:rFonts w:ascii="Times New Roman" w:eastAsia="Times New Roman" w:hAnsi="Times New Roman"/>
          <w:color w:val="000000"/>
          <w:sz w:val="24"/>
        </w:rPr>
        <w:br/>
        <w:t>- при плане – 55,5 тыс. руб., исполнено – 55,5 тыс. руб.;</w:t>
      </w:r>
      <w:r>
        <w:rPr>
          <w:rFonts w:ascii="Times New Roman" w:eastAsia="Times New Roman" w:hAnsi="Times New Roman"/>
          <w:color w:val="000000"/>
          <w:sz w:val="24"/>
        </w:rPr>
        <w:br/>
        <w:t>6</w:t>
      </w:r>
      <w:r>
        <w:rPr>
          <w:rFonts w:ascii="Times New Roman" w:eastAsia="Times New Roman" w:hAnsi="Times New Roman"/>
          <w:color w:val="000000"/>
          <w:sz w:val="24"/>
        </w:rPr>
        <w:t>. 177 - Министерство РФ по делам гражданской обороны, чрезвычайным ситуациям и ликвидации последствий стихийных бедствий,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-при плане -0,3 тыс.руб., исполнено - 0,3 тыс.руб.;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7. 188 - Управление внутренних дел по Курганской области,</w:t>
      </w:r>
      <w:r>
        <w:rPr>
          <w:rFonts w:ascii="Times New Roman" w:eastAsia="Times New Roman" w:hAnsi="Times New Roman"/>
          <w:color w:val="000000"/>
          <w:sz w:val="24"/>
        </w:rPr>
        <w:br/>
        <w:t>- при плане – 180,0 тыс.</w:t>
      </w:r>
      <w:r>
        <w:rPr>
          <w:rFonts w:ascii="Times New Roman" w:eastAsia="Times New Roman" w:hAnsi="Times New Roman"/>
          <w:color w:val="000000"/>
          <w:sz w:val="24"/>
        </w:rPr>
        <w:t> руб., исполнено – 174,9 тыс.руб.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В бюджеты поселений: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По коду 00011701000000000180,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при плане -0 , исполнено - -8,2тыс.руб.;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В бюджет муниципального района: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при плане - , исполнено - 2,2 тыс.руб.(невыясненные по аренде имущества);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По коду 000 2 07 0</w:t>
      </w:r>
      <w:r>
        <w:rPr>
          <w:rFonts w:ascii="Times New Roman" w:eastAsia="Times New Roman" w:hAnsi="Times New Roman"/>
          <w:color w:val="000000"/>
          <w:sz w:val="24"/>
        </w:rPr>
        <w:t>0000 00 0000 180 «Прочие безвозмездные поступления»,</w:t>
      </w:r>
      <w:r>
        <w:rPr>
          <w:rFonts w:ascii="Times New Roman" w:eastAsia="Times New Roman" w:hAnsi="Times New Roman"/>
          <w:color w:val="000000"/>
          <w:sz w:val="24"/>
        </w:rPr>
        <w:br/>
        <w:t>- при плане – 180,0 тыс.руб., исполнено – 232,6 тыс. руб., в том числе: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прочие безвозмездные поступлений в бюджет муниципального района: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при плане - 180 тыс.руб., исполнено-232,6 тыс.руб. ( 80 тыс.ру</w:t>
      </w:r>
      <w:r>
        <w:rPr>
          <w:rFonts w:ascii="Times New Roman" w:eastAsia="Times New Roman" w:hAnsi="Times New Roman"/>
          <w:color w:val="000000"/>
          <w:sz w:val="24"/>
        </w:rPr>
        <w:t>б. гранты МКУ ДО "Частоозерская ДЮСШ", 100 тыс.руб. добровольные от фонда "Развитие" на водопровод;52 тыс. руб. добровольные перечисления от физических лиц);</w:t>
      </w:r>
      <w:r>
        <w:rPr>
          <w:rFonts w:ascii="Times New Roman" w:eastAsia="Times New Roman" w:hAnsi="Times New Roman"/>
          <w:color w:val="000000"/>
          <w:sz w:val="24"/>
        </w:rPr>
        <w:br/>
        <w:t>- прочие безвозмездные поступления в бюджеты поселений,</w:t>
      </w:r>
      <w:r>
        <w:rPr>
          <w:rFonts w:ascii="Times New Roman" w:eastAsia="Times New Roman" w:hAnsi="Times New Roman"/>
          <w:color w:val="000000"/>
          <w:sz w:val="24"/>
        </w:rPr>
        <w:br/>
        <w:t>при плане – 630,0 тыс.руб., исполнено – 61</w:t>
      </w:r>
      <w:r>
        <w:rPr>
          <w:rFonts w:ascii="Times New Roman" w:eastAsia="Times New Roman" w:hAnsi="Times New Roman"/>
          <w:color w:val="000000"/>
          <w:sz w:val="24"/>
        </w:rPr>
        <w:t>0,4 тыс. руб.,из них:</w:t>
      </w:r>
      <w:r>
        <w:rPr>
          <w:rFonts w:ascii="Times New Roman" w:eastAsia="Times New Roman" w:hAnsi="Times New Roman"/>
          <w:color w:val="000000"/>
          <w:sz w:val="24"/>
        </w:rP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>- добровольные перечисления физических лиц в бюджеты сельских поселений, при плане – 630,0 тыс.руб., исполнено – 1153,4 тыс. руб.;</w:t>
      </w:r>
      <w:r>
        <w:rPr>
          <w:rFonts w:ascii="Times New Roman" w:eastAsia="Times New Roman" w:hAnsi="Times New Roman"/>
          <w:color w:val="000000"/>
          <w:sz w:val="24"/>
        </w:rPr>
        <w:br/>
        <w:t>Средства направлены на уличное освещение, на содержание дорог, благоустройство села.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За 2019 год доходы</w:t>
      </w:r>
      <w:r>
        <w:rPr>
          <w:rFonts w:ascii="Times New Roman" w:eastAsia="Times New Roman" w:hAnsi="Times New Roman"/>
          <w:color w:val="000000"/>
          <w:sz w:val="24"/>
        </w:rPr>
        <w:t xml:space="preserve"> от оказания платных услуг и иной приносящей доход деятельности составили 5277 тыс. руб. или 101,4 % к плановым назначениям (5202 тыс.руб.), в том числе:</w:t>
      </w:r>
      <w:r>
        <w:rPr>
          <w:rFonts w:ascii="Times New Roman" w:eastAsia="Times New Roman" w:hAnsi="Times New Roman"/>
          <w:color w:val="000000"/>
          <w:sz w:val="24"/>
        </w:rPr>
        <w:br/>
        <w:t>- родительская плата – 3685 тыс. руб. или 102,0 % к плановым назначениям (3611 тыс.руб);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доходы, пос</w:t>
      </w:r>
      <w:r>
        <w:rPr>
          <w:rFonts w:ascii="Times New Roman" w:eastAsia="Times New Roman" w:hAnsi="Times New Roman"/>
          <w:color w:val="000000"/>
          <w:sz w:val="24"/>
        </w:rPr>
        <w:t>тупающие в порядке возмещения расходов, понесенных в связи с эксплуатацией имущества муниципальных районов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- план - 51,0 тыс.руб.; факт - 51,5 тыс.руб.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Невыясненные поступления на 01.01.2020 г. составили в сумме -2,2 тыс.руб.(доходы поступили в послед</w:t>
      </w:r>
      <w:r>
        <w:rPr>
          <w:rFonts w:ascii="Times New Roman" w:eastAsia="Times New Roman" w:hAnsi="Times New Roman"/>
          <w:color w:val="000000"/>
          <w:sz w:val="24"/>
        </w:rPr>
        <w:t>ний рабочий день в бюджет Частоозерского района).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   По коду 00011100000000000000 доходы от использования имущества, находящегося в государственной и муниципальной собственности произошло увеличение поступлений по сравнению с 2017 годом на сумму 397 ты</w:t>
      </w:r>
      <w:r>
        <w:rPr>
          <w:rFonts w:ascii="Times New Roman" w:eastAsia="Times New Roman" w:hAnsi="Times New Roman"/>
          <w:color w:val="000000"/>
          <w:sz w:val="24"/>
        </w:rPr>
        <w:t>с. руб.: велась активная работа с арендателями земельных участков,выставлялись иски неплательщикам аренды, а также сдача в аренду новых земельных участков.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   По коду 00010600000000000000 при плане 5051 тыс. руб. исполнение составило 4722,3 тыс. руб.Сн</w:t>
      </w:r>
      <w:r>
        <w:rPr>
          <w:rFonts w:ascii="Times New Roman" w:eastAsia="Times New Roman" w:hAnsi="Times New Roman"/>
          <w:color w:val="000000"/>
          <w:sz w:val="24"/>
        </w:rPr>
        <w:t>ижение поступлений связано кадастровой переоценкой земли.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   По коду 00011100000000000000 по сравнению с 2018 годом снижение поступления этого доходного источника в сумме 57 тыс. руб. произошло по причине задолженности за аренду аредодателями.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  По</w:t>
      </w:r>
      <w:r>
        <w:rPr>
          <w:rFonts w:ascii="Times New Roman" w:eastAsia="Times New Roman" w:hAnsi="Times New Roman"/>
          <w:color w:val="000000"/>
          <w:sz w:val="24"/>
        </w:rPr>
        <w:t xml:space="preserve"> коду 00011200000000000000 снижение поступлений платы за негативное воздействие на окружающую среду произошло по причине отмены Правительсвом РФ платы за размещение ТКО.Закон вышел в конце 2017 года.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        По коду 00011400000000000000 по сравненю с п</w:t>
      </w:r>
      <w:r>
        <w:rPr>
          <w:rFonts w:ascii="Times New Roman" w:eastAsia="Times New Roman" w:hAnsi="Times New Roman"/>
          <w:color w:val="000000"/>
          <w:sz w:val="24"/>
        </w:rPr>
        <w:t>редыдущими годами меньше продается земель.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      По коду 00011600000000000000 произошло снижение поступление штрафов, санкций, возмещение ущерба на 86 тыс. руб, т. к. в 2019 году было наложено штрафов меньше, чем в 2018 году.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Расходы консолидированного бю</w:t>
      </w:r>
      <w:r>
        <w:rPr>
          <w:rFonts w:ascii="Times New Roman" w:eastAsia="Times New Roman" w:hAnsi="Times New Roman"/>
          <w:color w:val="000000"/>
          <w:sz w:val="24"/>
        </w:rPr>
        <w:t>джета района за отчетный период составили 225034,7 тыс.руб.,что составило 96,1% от годовых назначений (234149,1 тыс.руб.).</w:t>
      </w:r>
      <w:r>
        <w:rPr>
          <w:rFonts w:ascii="Times New Roman" w:eastAsia="Times New Roman" w:hAnsi="Times New Roman"/>
          <w:color w:val="000000"/>
          <w:sz w:val="24"/>
        </w:rPr>
        <w:br/>
        <w:t>Расходы бюджета муниципального района составили 215562,8 тыс.руб.или 97,5 % от годовых назначений (221169,3 тыс.руб.);</w:t>
      </w:r>
      <w:r>
        <w:rPr>
          <w:rFonts w:ascii="Times New Roman" w:eastAsia="Times New Roman" w:hAnsi="Times New Roman"/>
          <w:color w:val="000000"/>
          <w:sz w:val="24"/>
        </w:rPr>
        <w:br/>
        <w:t>-перечислены м</w:t>
      </w:r>
      <w:r>
        <w:rPr>
          <w:rFonts w:ascii="Times New Roman" w:eastAsia="Times New Roman" w:hAnsi="Times New Roman"/>
          <w:color w:val="000000"/>
          <w:sz w:val="24"/>
        </w:rPr>
        <w:t>ежбюджетные трансферты бюджетам поселений 17220,0 тыс.руб.</w:t>
      </w:r>
      <w:r>
        <w:rPr>
          <w:rFonts w:ascii="Times New Roman" w:eastAsia="Times New Roman" w:hAnsi="Times New Roman"/>
          <w:color w:val="000000"/>
          <w:sz w:val="24"/>
        </w:rPr>
        <w:br/>
        <w:t>Расходы бюджетов поселений составили 28248,9 тыс.руб., что составило 88,7 % от годовых назначений(31854,7 тыс.руб.);</w:t>
      </w:r>
      <w:r>
        <w:rPr>
          <w:rFonts w:ascii="Times New Roman" w:eastAsia="Times New Roman" w:hAnsi="Times New Roman"/>
          <w:color w:val="000000"/>
          <w:sz w:val="24"/>
        </w:rPr>
        <w:br/>
        <w:t>За отчетный период на расходы по финансированию социально-культурной сферы (обра</w:t>
      </w:r>
      <w:r>
        <w:rPr>
          <w:rFonts w:ascii="Times New Roman" w:eastAsia="Times New Roman" w:hAnsi="Times New Roman"/>
          <w:color w:val="000000"/>
          <w:sz w:val="24"/>
        </w:rPr>
        <w:t>зование, культура, социальная политика, физкультура и спорт) направлено 165324,2 тыс.руб. или 73,5% от общего объема расходов 225034,7 тыс.руб.</w:t>
      </w:r>
      <w:r>
        <w:rPr>
          <w:rFonts w:ascii="Times New Roman" w:eastAsia="Times New Roman" w:hAnsi="Times New Roman"/>
          <w:color w:val="000000"/>
          <w:sz w:val="24"/>
        </w:rPr>
        <w:br/>
        <w:t>На социально-значимые статьи расходов бюджета (заработная плата, страховые взносы, оплата коммунальных услуг, пр</w:t>
      </w:r>
      <w:r>
        <w:rPr>
          <w:rFonts w:ascii="Times New Roman" w:eastAsia="Times New Roman" w:hAnsi="Times New Roman"/>
          <w:color w:val="000000"/>
          <w:sz w:val="24"/>
        </w:rPr>
        <w:t>иобретение котельно-печного топлива, подвоз учащихся,льготы специалистам) израсходовано 165564 тыс.рубили 73,6 % отобщего объема расходов.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Отклонение фактического исполнения за 2019 год к плановым бюджетным назначениям 2019 года и к исполнению за 2018 год: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- 0102 "функционирование высшего должностного лица субъекта РФ и муниципального образования"план 2019г.4320 тыс.руб.; исполнение за 2019 г. -4164 тыс.руб.,отклонение 156 тыс.руб. -зар.плата и фонды проплачены полностью; к исполнению за 2018 г.- 4143,1 тыс</w:t>
      </w:r>
      <w:r>
        <w:rPr>
          <w:rFonts w:ascii="Times New Roman" w:eastAsia="Times New Roman" w:hAnsi="Times New Roman"/>
          <w:color w:val="000000"/>
          <w:sz w:val="24"/>
        </w:rPr>
        <w:t>.руб. на 0,5% - выплачен премия за достижение показателей;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-0104 "функционирование Правительства РФ,высших исполнительных органов государственной власти субъектов РФ,местных администраций" план на 2019 г.21314,9, исполнение за 2019 г.- 20865,0 тыс.руб., от</w:t>
      </w:r>
      <w:r>
        <w:rPr>
          <w:rFonts w:ascii="Times New Roman" w:eastAsia="Times New Roman" w:hAnsi="Times New Roman"/>
          <w:color w:val="000000"/>
          <w:sz w:val="24"/>
        </w:rPr>
        <w:t>клонение 449,9 тыс.руб.,зар.плата и фонды проплачены полностью, к исполнению за 2018 г. - 20179,1 тыс.руб. на 3,3% - увеличение тарифов на коммунальные услуги.;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-0203 "национальная оборона" план на 2019г. 608,3 тыс.руб., иполнение за 2019 год 562,4 тыс.руб</w:t>
      </w:r>
      <w:r>
        <w:rPr>
          <w:rFonts w:ascii="Times New Roman" w:eastAsia="Times New Roman" w:hAnsi="Times New Roman"/>
          <w:color w:val="000000"/>
          <w:sz w:val="24"/>
        </w:rPr>
        <w:t>. отклонение 45,9 тыс.руб. зар.плата и фонды проплачены полностью, задолженность отсутствует.;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-0309 "защита населения и территории от чрезвычайных ситуаций природного и техногенного характрера" исполнение за 2019г.-982,2 тыс.руб. к исполнению за 2018 г. -</w:t>
      </w:r>
      <w:r>
        <w:rPr>
          <w:rFonts w:ascii="Times New Roman" w:eastAsia="Times New Roman" w:hAnsi="Times New Roman"/>
          <w:color w:val="000000"/>
          <w:sz w:val="24"/>
        </w:rPr>
        <w:t xml:space="preserve"> 803,7 тыс.руб. на 18,2% - увеличение минимальной оплаты труда с 01.01.2019 г.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-0310 "пожарная безопасность" исполнение за 2019г.-8010,6 тыс.руб. к исполнению за 2018 г. - 7193,6 тыс.руб. на 10,2% - увеличение минимальной оплаты труда с 01.01.2019 г. на 1,</w:t>
      </w:r>
      <w:r>
        <w:rPr>
          <w:rFonts w:ascii="Times New Roman" w:eastAsia="Times New Roman" w:hAnsi="Times New Roman"/>
          <w:color w:val="000000"/>
          <w:sz w:val="24"/>
        </w:rPr>
        <w:t>1%.,увеличение тарифов на коммунальные услуги.;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-0409 "дорожное хозяйство (дорожные фонды) план на 2019 г. -13086,8 тыс.руб., исполнение за 2019г. - 11372,3 тыс.руб. отклонение 1714,5 тыс.руб. - финансирование произведено по счетам и актам выполненных рабо</w:t>
      </w:r>
      <w:r>
        <w:rPr>
          <w:rFonts w:ascii="Times New Roman" w:eastAsia="Times New Roman" w:hAnsi="Times New Roman"/>
          <w:color w:val="000000"/>
          <w:sz w:val="24"/>
        </w:rPr>
        <w:t>т; исполнение за 2018 г. - 4406,5 тыс.руб.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-0500 "жилищно-коммунальное хозяйство" план на 2019 г. -6231,2 тыс.руб., исполнение за 2019г. - 6072,0 тыс.руб. отклонение 159,2 тыс.руб. - финасирование произведено по счетам и актам выполненных работ; исполнение</w:t>
      </w:r>
      <w:r>
        <w:rPr>
          <w:rFonts w:ascii="Times New Roman" w:eastAsia="Times New Roman" w:hAnsi="Times New Roman"/>
          <w:color w:val="000000"/>
          <w:sz w:val="24"/>
        </w:rPr>
        <w:t xml:space="preserve"> за 2018 г. - 5876,9 тыс.руб.- увеличение на 3,2%: в 2019 г.профинансировано субсидий за счет областных средств на муниципальную программу "Формирование современной городской среды" в сумме 994,5 тыс.руб., что больше к уровню 2018 г. на 116,2 тыс.руб.; по </w:t>
      </w:r>
      <w:r>
        <w:rPr>
          <w:rFonts w:ascii="Times New Roman" w:eastAsia="Times New Roman" w:hAnsi="Times New Roman"/>
          <w:color w:val="000000"/>
          <w:sz w:val="24"/>
        </w:rPr>
        <w:t xml:space="preserve">0505 (хоз.группа отдела культуры) произошло увеличение расходов на 195 тыс.руб. в связи с увеличение минимальной оплаты труда с 01.01.2019 г. 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-0700 "образование" план на 2019 г. -135046,7 тыс.руб., исполнение за 2019г. - 130470,2 тыс.руб. отклонение 4576,</w:t>
      </w:r>
      <w:r>
        <w:rPr>
          <w:rFonts w:ascii="Times New Roman" w:eastAsia="Times New Roman" w:hAnsi="Times New Roman"/>
          <w:color w:val="000000"/>
          <w:sz w:val="24"/>
        </w:rPr>
        <w:t>5 тыс.руб. - недофинансировано за счет средств областного бюджета: субвенции: гос.стандарт обеспечение учебного процесса : дошкольное образование 162,3 тыс.руб.. школы 679,0 тыс.руб., организация предоставления дополнительного профессионального 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пед.работникам 20,5 тыс.руб. Остаток плана по гос.стандарту по зар.плате: дошкольное образование 242,2 тыс.руб., школы 2321,8 тыс.руб.; питание 193,3 тыс.руб. Отклонение за счет средств местного бюджета 280,4 тыс.руб.- финасирование произведено по счетам </w:t>
      </w:r>
      <w:r>
        <w:rPr>
          <w:rFonts w:ascii="Times New Roman" w:eastAsia="Times New Roman" w:hAnsi="Times New Roman"/>
          <w:color w:val="000000"/>
          <w:sz w:val="24"/>
        </w:rPr>
        <w:t xml:space="preserve">и актам выполненных работ; Исполнение за 2018 г. - 119383,6 тыс.руб.- уменьшение по сравнению с 2019 г. на 8,5%: в 2018 г.увеличение минимальной оплаты труда с 01.01.2019 г.; увеличение тарифов на коммунальные услуги.;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>повышение целевого показателя заработ</w:t>
      </w:r>
      <w:r>
        <w:rPr>
          <w:rFonts w:ascii="Times New Roman" w:eastAsia="Times New Roman" w:hAnsi="Times New Roman"/>
          <w:color w:val="000000"/>
          <w:sz w:val="24"/>
        </w:rPr>
        <w:t>ной платы отдельных категорий работников бюджтеного сектора экономики по Указу Президента РФ от 07.05.2012 г. № 597 "О мероприятиях по реализации государственной социальной политики".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-0800 "культура,кинематография" план на 2019 г. -18152,3 тыс.руб., испол</w:t>
      </w:r>
      <w:r>
        <w:rPr>
          <w:rFonts w:ascii="Times New Roman" w:eastAsia="Times New Roman" w:hAnsi="Times New Roman"/>
          <w:color w:val="000000"/>
          <w:sz w:val="24"/>
        </w:rPr>
        <w:t>нение за 2019г. - 16930 тыс.руб. отклонение 1222,3 тыс.руб. - финансирование произведено по счетам и актам выполненных работ; исполнение за 2018 г. - 19334,5 тыс.руб.- уменьшение на 2404,5 тыс.руб.В 2018 г.поступление целевой субсидии из федерального и обл</w:t>
      </w:r>
      <w:r>
        <w:rPr>
          <w:rFonts w:ascii="Times New Roman" w:eastAsia="Times New Roman" w:hAnsi="Times New Roman"/>
          <w:color w:val="000000"/>
          <w:sz w:val="24"/>
        </w:rPr>
        <w:t>астного бюджета на приобретение оборудования на 1000,0тыс.руб.; поступление денежных средств от Фонда кино в размере 5000,0 тыс.руб. , в 2019г. увеличение тарифов на коммунальные услуги.; повышение целевого показателя заработной платы отдельных категорий р</w:t>
      </w:r>
      <w:r>
        <w:rPr>
          <w:rFonts w:ascii="Times New Roman" w:eastAsia="Times New Roman" w:hAnsi="Times New Roman"/>
          <w:color w:val="000000"/>
          <w:sz w:val="24"/>
        </w:rPr>
        <w:t>аботников бюджтеного сектора экономики по Указу Президента РФ от 07.05.2012 г. № 597 "О мероприятиях по реализации государственной социальной политики".;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- 1000 "социальная политика" план на 2019 г. -18532,8 тыс.руб., исполнение за 2019г. - 17800,0 тыс.руб</w:t>
      </w:r>
      <w:r>
        <w:rPr>
          <w:rFonts w:ascii="Times New Roman" w:eastAsia="Times New Roman" w:hAnsi="Times New Roman"/>
          <w:color w:val="000000"/>
          <w:sz w:val="24"/>
        </w:rPr>
        <w:t>. отклонение 732,8 тыс.руб. - финансирование произведено по потребности; исполнение за 2018 г. - 17628,6 тыс.руб.- увеличение на 1%: по подразделу 1003 " социальное обеспечение населения" в 2019 г. было выделено больше субсидий на 1741 тыс.руб. по сравнени</w:t>
      </w:r>
      <w:r>
        <w:rPr>
          <w:rFonts w:ascii="Times New Roman" w:eastAsia="Times New Roman" w:hAnsi="Times New Roman"/>
          <w:color w:val="000000"/>
          <w:sz w:val="24"/>
        </w:rPr>
        <w:t>ю с 2018 годом.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- 1100 "физическая культура и спорт" исполнение за 2019г. - 200 тыс.руб. , исполнение за 2018г.- 2852,5 тыс.руб. отклонение 2652,5 тыс.руб. - в 2018 г был приобретен автобус для спортивной школы. 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br/>
        <w:t>Текущая задолженность муниципальных учрежд</w:t>
      </w:r>
      <w:r>
        <w:rPr>
          <w:rFonts w:ascii="Times New Roman" w:eastAsia="Times New Roman" w:hAnsi="Times New Roman"/>
          <w:color w:val="000000"/>
          <w:sz w:val="24"/>
        </w:rPr>
        <w:t xml:space="preserve">ений Частоозерского района за коммунальные услуги и котельно-печное топливо на 01.01.2020 г. составила 444,0 тыс.руб. </w:t>
      </w:r>
      <w:r>
        <w:rPr>
          <w:rFonts w:ascii="Times New Roman" w:eastAsia="Times New Roman" w:hAnsi="Times New Roman"/>
          <w:color w:val="000000"/>
          <w:sz w:val="24"/>
        </w:rPr>
        <w:br/>
        <w:t>Расходы на оплату потребленных муниципальными учреждениями Частоозерского района коммунальных услуги котельно-печного топлива сложились в</w:t>
      </w:r>
      <w:r>
        <w:rPr>
          <w:rFonts w:ascii="Times New Roman" w:eastAsia="Times New Roman" w:hAnsi="Times New Roman"/>
          <w:color w:val="000000"/>
          <w:sz w:val="24"/>
        </w:rPr>
        <w:t xml:space="preserve"> сумме 20492,0 тыс.руб.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</w:rPr>
        <w:t>Остатки средств консолидированного бюджета района</w:t>
      </w:r>
      <w:r>
        <w:rPr>
          <w:rFonts w:ascii="Times New Roman" w:eastAsia="Times New Roman" w:hAnsi="Times New Roman"/>
          <w:color w:val="000000"/>
          <w:sz w:val="24"/>
        </w:rPr>
        <w:t xml:space="preserve"> по состоянию на 01.01.2020г. составили 4285,3 тыс.руб. в т.ч. по бюджету района 772,3 тыс. руб., по бюджетам поселений 3513,0 тыс.руб.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 форме 0503364 " Сведения об исполнении конс</w:t>
      </w:r>
      <w:r>
        <w:rPr>
          <w:rFonts w:ascii="Times New Roman" w:eastAsia="Times New Roman" w:hAnsi="Times New Roman"/>
          <w:b/>
          <w:color w:val="000000"/>
          <w:sz w:val="24"/>
        </w:rPr>
        <w:t>олидированного бюджета"</w:t>
      </w:r>
      <w:r>
        <w:rPr>
          <w:rFonts w:ascii="Times New Roman" w:eastAsia="Times New Roman" w:hAnsi="Times New Roman"/>
          <w:b/>
          <w:color w:val="000000"/>
          <w:sz w:val="24"/>
        </w:rPr>
        <w:br/>
        <w:t>Отклонения по доходам более чем на 5 процентов составили: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 - по коду 000 111 00000000000000 перевыполнение на 599,2 тыс.руб. или 136,4 % (поступила незапланированная арендная плата за дополнительно оформленные земли в собственность </w:t>
      </w:r>
      <w:r>
        <w:rPr>
          <w:rFonts w:ascii="Times New Roman" w:eastAsia="Times New Roman" w:hAnsi="Times New Roman"/>
          <w:color w:val="000000"/>
          <w:sz w:val="24"/>
        </w:rPr>
        <w:t>муниципального района и сельских поселений, поступила кредиторская задолженность); 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- по коду 000 207 00000000000000 перевыполнение на 563,7 тыс.руб. или 109,3 % (добровольные взносы планируются исходя из фактических поступлений за прошлые годы, в 2018 год</w:t>
      </w:r>
      <w:r>
        <w:rPr>
          <w:rFonts w:ascii="Times New Roman" w:eastAsia="Times New Roman" w:hAnsi="Times New Roman"/>
          <w:color w:val="000000"/>
          <w:sz w:val="24"/>
        </w:rPr>
        <w:t>у поступило больше добровольных взносов от физических лиц, поступил грант в сумме 30.0 тыс.руб. МКУ ДО "Частоозерская ДЮСШ").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Исполнение доходов менее 95 % от утвержденных годовых назначений:                                                  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по коду 000 </w:t>
      </w:r>
      <w:r>
        <w:rPr>
          <w:rFonts w:ascii="Times New Roman" w:eastAsia="Times New Roman" w:hAnsi="Times New Roman"/>
          <w:color w:val="000000"/>
          <w:sz w:val="24"/>
        </w:rPr>
        <w:t>106 00000000000000 при плане 5706,0 тыс.руб. поступило 4544,3 тыс.руб. 79,6% (переоценка кадастровой стоимости земли, числится кредиторская задолженность);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по коду 000 112 00000000000000 при плане 218,0 тыс.руб. поступило 36,3 тыс.руб. 16,6 % (завышены п</w:t>
      </w:r>
      <w:r>
        <w:rPr>
          <w:rFonts w:ascii="Times New Roman" w:eastAsia="Times New Roman" w:hAnsi="Times New Roman"/>
          <w:color w:val="000000"/>
          <w:sz w:val="24"/>
        </w:rPr>
        <w:t>лановые назначения, числится задолженность);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по коду 000 116 00000000000000 при плане 1000,0 тыс.руб. поступило 780,0 тыс.руб 78,0 % (плановые назначения рассчитаны исходя из фактических поступлений за прошлые годы, в 2018 году меньше привлечено лиц к ад</w:t>
      </w:r>
      <w:r>
        <w:rPr>
          <w:rFonts w:ascii="Times New Roman" w:eastAsia="Times New Roman" w:hAnsi="Times New Roman"/>
          <w:color w:val="000000"/>
          <w:sz w:val="24"/>
        </w:rPr>
        <w:t>министративной ответственности);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по коду 000 117 00000000000000 поступило без плановых назначений 17,3 тыс.руб. (9,0 тыс.руб. поступили остатки на счетах выборных компаний, 8,3 тыс.руб. невыясненные поступления в бюджете Частоозерского сельсовета аренда </w:t>
      </w:r>
      <w:r>
        <w:rPr>
          <w:rFonts w:ascii="Times New Roman" w:eastAsia="Times New Roman" w:hAnsi="Times New Roman"/>
          <w:color w:val="000000"/>
          <w:sz w:val="24"/>
        </w:rPr>
        <w:t>скважин) 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</w:rPr>
        <w:t>Исполнение расходов менее 95 % от утвержденных годовых назначений:</w:t>
      </w:r>
      <w:r>
        <w:rPr>
          <w:rFonts w:ascii="Times New Roman" w:eastAsia="Times New Roman" w:hAnsi="Times New Roman"/>
          <w:b/>
          <w:color w:val="000000"/>
          <w:sz w:val="24"/>
        </w:rPr>
        <w:br/>
      </w:r>
      <w:r>
        <w:rPr>
          <w:rFonts w:ascii="Times New Roman" w:eastAsia="Times New Roman" w:hAnsi="Times New Roman"/>
          <w:color w:val="000000"/>
          <w:sz w:val="24"/>
        </w:rPr>
        <w:t>-по разделу 0203 «Национальная оборона" в сумме 45,9 тыс.руб. (средства выделены по потребности); 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br/>
        <w:t>-по разделу 04</w:t>
      </w:r>
      <w:r>
        <w:rPr>
          <w:rFonts w:ascii="Times New Roman" w:eastAsia="Times New Roman" w:hAnsi="Times New Roman"/>
          <w:color w:val="000000"/>
          <w:sz w:val="24"/>
        </w:rPr>
        <w:t>09 «Дорожное хозяйство(дорожные фонды)» в сумме 1714,4 тыс.руб. (оплата работ по "факту" на основании актов выполненных работ); 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разделу 0702 «Общее образование» в сумме 4106,0 тыс.руб.-(средства выделены по потребности);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-разделу 0705 «Профессиональна</w:t>
      </w:r>
      <w:r>
        <w:rPr>
          <w:rFonts w:ascii="Times New Roman" w:eastAsia="Times New Roman" w:hAnsi="Times New Roman"/>
          <w:color w:val="000000"/>
          <w:sz w:val="24"/>
        </w:rPr>
        <w:t xml:space="preserve">я подготовка,переподготовка и повышение квалификации»в сумме 20,5 тыс. руб.- не поступили средства из областного бюджета 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разделу 0801 «Культура»в сумме 1201,5 тыс. руб.-(оплата работ по "факту" на основании актов выполненных работ); 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-по разделу 1004 </w:t>
      </w:r>
      <w:r>
        <w:rPr>
          <w:rFonts w:ascii="Times New Roman" w:eastAsia="Times New Roman" w:hAnsi="Times New Roman"/>
          <w:color w:val="000000"/>
          <w:sz w:val="24"/>
        </w:rPr>
        <w:t>"Охрана семьи и детства" в сумме 732,8 не профинансировано из областного бюджета ( средства выделены по потребности) 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</w:rPr>
        <w:t>Раздел 4 «Анализ показателей бухгалтерской отчетности субъекта бюджетной отчетности»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По состоянию на 1 января 2020 года на балансе консол</w:t>
      </w:r>
      <w:r>
        <w:rPr>
          <w:rFonts w:ascii="Times New Roman" w:eastAsia="Times New Roman" w:hAnsi="Times New Roman"/>
          <w:color w:val="000000"/>
          <w:sz w:val="24"/>
        </w:rPr>
        <w:t>идированного бюджета Частоозерского района числилось основных средств в сумме</w:t>
      </w:r>
      <w:r>
        <w:rPr>
          <w:rFonts w:ascii="Times New Roman" w:eastAsia="Times New Roman" w:hAnsi="Times New Roman"/>
          <w:color w:val="000000"/>
          <w:sz w:val="24"/>
        </w:rPr>
        <w:br/>
        <w:t>305780891,37 руб. (амортизация163234203,05 руб.). Процент износа основных средств составил 53,4% .</w:t>
      </w:r>
      <w:r>
        <w:rPr>
          <w:rFonts w:ascii="Times New Roman" w:eastAsia="Times New Roman" w:hAnsi="Times New Roman"/>
          <w:color w:val="000000"/>
          <w:sz w:val="24"/>
        </w:rP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>Имущество казны составило 92503821,62 руб.,(амортизация составила 50880694,02 р</w:t>
      </w:r>
      <w:r>
        <w:rPr>
          <w:rFonts w:ascii="Times New Roman" w:eastAsia="Times New Roman" w:hAnsi="Times New Roman"/>
          <w:color w:val="000000"/>
          <w:sz w:val="24"/>
        </w:rPr>
        <w:t>уб.Процент износа 50,0%: в том числе безвозмездно поступило  в казну района из областного бюджета на сумму1400150 руб. от Департамента имущественных и земельных отношений Курганской области. Приняты к учету в состав имущества казны не востребованные доли з</w:t>
      </w:r>
      <w:r>
        <w:rPr>
          <w:rFonts w:ascii="Times New Roman" w:eastAsia="Times New Roman" w:hAnsi="Times New Roman"/>
          <w:color w:val="000000"/>
          <w:sz w:val="24"/>
        </w:rPr>
        <w:t>емель сельхозназначений в границах района на сумму 415262866,36 руб..</w:t>
      </w:r>
      <w:r>
        <w:rPr>
          <w:rFonts w:ascii="Times New Roman" w:eastAsia="Times New Roman" w:hAnsi="Times New Roman"/>
          <w:color w:val="000000"/>
          <w:sz w:val="24"/>
        </w:rPr>
        <w:br/>
        <w:t>В 2019 году безвозмездно поступило основных средств, материальных запасов и непроизведенных активов из областного бюджета на сумму 1535884,88руб..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На 1 января 2020 года на забалансовом н</w:t>
      </w:r>
      <w:r>
        <w:rPr>
          <w:rFonts w:ascii="Times New Roman" w:eastAsia="Times New Roman" w:hAnsi="Times New Roman"/>
          <w:color w:val="000000"/>
          <w:sz w:val="24"/>
        </w:rPr>
        <w:t>а счете 01 "Имущество полученное в пользование" числилось имущество на сумму 284536,68 руб.,(по бюджету района 178336,68 руб.-программа "Контур-Экстерн в сумме 72740 руб. программа "1С для бюджетных учреждений" в сумме 105596 руб..по бюджету поселений 1062</w:t>
      </w:r>
      <w:r>
        <w:rPr>
          <w:rFonts w:ascii="Times New Roman" w:eastAsia="Times New Roman" w:hAnsi="Times New Roman"/>
          <w:color w:val="000000"/>
          <w:sz w:val="24"/>
        </w:rPr>
        <w:t>00 руб.-программа "Контур-Экстерн,"Дом для сайта")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На забалансовом счете 02 "Материальные ценности на хранении" числится сумма 21219122,09 руб. (здании школ  которые не эксплуатируются в сумме 18669578,95руб.).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На забалансовом счете 20 "Списанная задолжен</w:t>
      </w:r>
      <w:r>
        <w:rPr>
          <w:rFonts w:ascii="Times New Roman" w:eastAsia="Times New Roman" w:hAnsi="Times New Roman"/>
          <w:color w:val="000000"/>
          <w:sz w:val="24"/>
        </w:rPr>
        <w:t>ность,невостребованная кредиторами"числится сумма480025,46 руб.(коммунальные услуги специалистам,за метод.литературу).</w:t>
      </w:r>
      <w:r>
        <w:rPr>
          <w:rFonts w:ascii="Times New Roman" w:eastAsia="Times New Roman" w:hAnsi="Times New Roman"/>
          <w:color w:val="000000"/>
          <w:sz w:val="24"/>
        </w:rPr>
        <w:br/>
        <w:t>На забалансовом счете21 "Основные средства стоимостью до 10000 рублей включительно в эксплуатации" числится на сумму 3531190,03 руб. в т.</w:t>
      </w:r>
      <w:r>
        <w:rPr>
          <w:rFonts w:ascii="Times New Roman" w:eastAsia="Times New Roman" w:hAnsi="Times New Roman"/>
          <w:color w:val="000000"/>
          <w:sz w:val="24"/>
        </w:rPr>
        <w:t>ч по бюджету района 2759957,81руб.. 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Формы бюджетной отчетности: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-0503321</w:t>
      </w:r>
      <w:r>
        <w:rPr>
          <w:rFonts w:ascii="Times New Roman" w:eastAsia="Times New Roman" w:hAnsi="Times New Roman"/>
          <w:b/>
          <w:color w:val="000000"/>
          <w:sz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</w:rPr>
        <w:br/>
      </w:r>
      <w:r>
        <w:rPr>
          <w:rFonts w:ascii="Times New Roman" w:eastAsia="Times New Roman" w:hAnsi="Times New Roman"/>
          <w:color w:val="000000"/>
          <w:sz w:val="24"/>
        </w:rPr>
        <w:br/>
        <w:t xml:space="preserve">ф.0503321 строка 290 «Чистый операционный результат»сумма -   --18283940,67 руб., 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строке 061 КОСГУ 151 по бюджетам сельских поселений сумма составила 18776970,83руб. поступило</w:t>
      </w:r>
      <w:r>
        <w:rPr>
          <w:rFonts w:ascii="Times New Roman" w:eastAsia="Times New Roman" w:hAnsi="Times New Roman"/>
          <w:color w:val="000000"/>
          <w:sz w:val="24"/>
        </w:rPr>
        <w:t xml:space="preserve"> межбюджетных трансфертов от райооного бюджета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строке 061 КОСГУ 151 по районному бюджету сумма составила 176503222,76руб.поступило межбюджетных трансфертов от областного бюджета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строке 111 КОСГУ 191 по бюджетам сельских поселений безвозмездно посту</w:t>
      </w:r>
      <w:r>
        <w:rPr>
          <w:rFonts w:ascii="Times New Roman" w:eastAsia="Times New Roman" w:hAnsi="Times New Roman"/>
          <w:color w:val="000000"/>
          <w:sz w:val="24"/>
        </w:rPr>
        <w:t>пило от администрации района в сумме 124740 руб.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-по строке 112 КОСГУ 192 по районному бюджету безвозмездно переданы продукты питание в сумме 115 руб. 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-по строке 115 КОСГУ 195 по районному бюджету безвозмездно поступилоот областного бюджета основные средс</w:t>
      </w:r>
      <w:r>
        <w:rPr>
          <w:rFonts w:ascii="Times New Roman" w:eastAsia="Times New Roman" w:hAnsi="Times New Roman"/>
          <w:color w:val="000000"/>
          <w:sz w:val="24"/>
        </w:rPr>
        <w:t>тва  в сумме автобус 1400150руб, компьютор  в сумме 122161,38 руб..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-0503376 «Сведения по ущербу имущества, хищениях денежных средств и материальных ценностей»-</w:t>
      </w:r>
      <w:r>
        <w:rPr>
          <w:rFonts w:ascii="Times New Roman" w:eastAsia="Times New Roman" w:hAnsi="Times New Roman"/>
          <w:color w:val="000000"/>
          <w:sz w:val="24"/>
        </w:rPr>
        <w:t xml:space="preserve"> сумма недостач и хищений по состоянию на 1 января 2020 года  остатка нет,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-0503369«Сведения по </w:t>
      </w:r>
      <w:r>
        <w:rPr>
          <w:rFonts w:ascii="Times New Roman" w:eastAsia="Times New Roman" w:hAnsi="Times New Roman"/>
          <w:b/>
          <w:color w:val="000000"/>
          <w:sz w:val="24"/>
        </w:rPr>
        <w:t>дебиторской и кредиторской задолженности»</w:t>
      </w:r>
      <w:r>
        <w:rPr>
          <w:rFonts w:ascii="Times New Roman" w:eastAsia="Times New Roman" w:hAnsi="Times New Roman"/>
          <w:color w:val="000000"/>
          <w:sz w:val="24"/>
        </w:rPr>
        <w:t xml:space="preserve"> - по состояниюна 1 января 2020 года дебиторская задолженность составила 76867306,65 руб. , из них</w:t>
      </w:r>
      <w:r>
        <w:rPr>
          <w:rFonts w:ascii="Times New Roman" w:eastAsia="Times New Roman" w:hAnsi="Times New Roman"/>
          <w:color w:val="000000"/>
          <w:sz w:val="24"/>
        </w:rPr>
        <w:br/>
        <w:t>-по счету 1.205.00.000«Расчеты по доходам»дебиторская задолженность составила76384061,99 руб.(начислена аренда земли</w:t>
      </w:r>
      <w:r>
        <w:rPr>
          <w:rFonts w:ascii="Times New Roman" w:eastAsia="Times New Roman" w:hAnsi="Times New Roman"/>
          <w:color w:val="000000"/>
          <w:sz w:val="24"/>
        </w:rPr>
        <w:t xml:space="preserve"> в сумме 75834229,84)</w:t>
      </w:r>
      <w:r>
        <w:rPr>
          <w:rFonts w:ascii="Times New Roman" w:eastAsia="Times New Roman" w:hAnsi="Times New Roman"/>
          <w:color w:val="000000"/>
          <w:sz w:val="24"/>
        </w:rPr>
        <w:br/>
        <w:t>-по счету 1.206.00.000 «Расчеты по выданным авансам»- 471320,05 руб. или уменьшилась на 602999,83 руб.в т.ч.</w:t>
      </w:r>
      <w:r>
        <w:rPr>
          <w:rFonts w:ascii="Times New Roman" w:eastAsia="Times New Roman" w:hAnsi="Times New Roman"/>
          <w:color w:val="000000"/>
          <w:sz w:val="24"/>
        </w:rPr>
        <w:br/>
        <w:t xml:space="preserve">- по счету 1.206.34.000 дебиторская задолженность уувеличилась на сумму 362464,09 руб. и составила 471320,05 руб.-предоплата </w:t>
      </w:r>
      <w:r>
        <w:rPr>
          <w:rFonts w:ascii="Times New Roman" w:eastAsia="Times New Roman" w:hAnsi="Times New Roman"/>
          <w:color w:val="000000"/>
          <w:sz w:val="24"/>
        </w:rPr>
        <w:t>за ГСМ на 2020 год по муниципальным учреждениям.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Дебиторская задолженность по счету1.208.00.000 «Расчеты с подотчетными лицами»-</w:t>
      </w:r>
      <w:r>
        <w:rPr>
          <w:rFonts w:ascii="Times New Roman" w:eastAsia="Times New Roman" w:hAnsi="Times New Roman"/>
          <w:color w:val="000000"/>
          <w:sz w:val="24"/>
        </w:rPr>
        <w:t xml:space="preserve"> составила 11528,78 руб. или уменьшилась на сумму 26960,43 руб..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Дебиторская задолженность по счету 1.303.00.000 "Расчеты по пла</w:t>
      </w:r>
      <w:r>
        <w:rPr>
          <w:rFonts w:ascii="Times New Roman" w:eastAsia="Times New Roman" w:hAnsi="Times New Roman"/>
          <w:b/>
          <w:color w:val="000000"/>
          <w:sz w:val="24"/>
        </w:rPr>
        <w:t>тежам в бюджет"-</w:t>
      </w:r>
      <w:r>
        <w:rPr>
          <w:rFonts w:ascii="Times New Roman" w:eastAsia="Times New Roman" w:hAnsi="Times New Roman"/>
          <w:color w:val="000000"/>
          <w:sz w:val="24"/>
        </w:rPr>
        <w:t xml:space="preserve"> составила 395,83 руб..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Кредиторская задолженность по состоянию на 1 января 2020 года</w:t>
      </w:r>
      <w:r>
        <w:rPr>
          <w:rFonts w:ascii="Times New Roman" w:eastAsia="Times New Roman" w:hAnsi="Times New Roman"/>
          <w:color w:val="000000"/>
          <w:sz w:val="24"/>
        </w:rPr>
        <w:t xml:space="preserve"> составила 4352323,81 руб. или по сравнению с аналогичным периодом прошлого года уменьшилась на 4277119,46 руб.или на 50,4%., в т.ч. по счету</w:t>
      </w:r>
      <w:r>
        <w:rPr>
          <w:rFonts w:ascii="Times New Roman" w:eastAsia="Times New Roman" w:hAnsi="Times New Roman"/>
          <w:color w:val="000000"/>
          <w:sz w:val="24"/>
        </w:rPr>
        <w:br/>
        <w:t>-1.302.00.000</w:t>
      </w:r>
      <w:r>
        <w:rPr>
          <w:rFonts w:ascii="Times New Roman" w:eastAsia="Times New Roman" w:hAnsi="Times New Roman"/>
          <w:color w:val="000000"/>
          <w:sz w:val="24"/>
        </w:rPr>
        <w:t xml:space="preserve"> «Расчеты по принятым обязательствам»кредиторская задолженность составила 4077665,88 руб. из них по счетам: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-1302.23.000 "Расчеты по коммунальным услугам" составила 443604,5 из них Отдел образование 222721,45 руб.,Администрация Восточного сельсовета 220883</w:t>
      </w:r>
      <w:r>
        <w:rPr>
          <w:rFonts w:ascii="Times New Roman" w:eastAsia="Times New Roman" w:hAnsi="Times New Roman"/>
          <w:color w:val="000000"/>
          <w:sz w:val="24"/>
        </w:rPr>
        <w:t>,05руб..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br/>
        <w:t>-1.302.25.000 «Работы, услуги по содержанию имущества» 1901302,03 руб.,в т.ч. задолженность по Отделу образования составила- 1259346,282руб. (по реконструкции пищеблокаМКОУ"Восточная средняя общеобразовательна школа" -815044руб.,ОО"Водолей" за ТК</w:t>
      </w:r>
      <w:r>
        <w:rPr>
          <w:rFonts w:ascii="Times New Roman" w:eastAsia="Times New Roman" w:hAnsi="Times New Roman"/>
          <w:color w:val="000000"/>
          <w:sz w:val="24"/>
        </w:rPr>
        <w:t>О -34874,15руб.) по Администрации района  составила -135530,55 руб.(ТКО).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-1.302.26.000   "Прочие работы и услуги" составила 595789,84 из них по Отделу образования составила 364983,12руб.(за медосвидетельствование водителей -1801062руб.,установка "Стрелец </w:t>
      </w:r>
      <w:r>
        <w:rPr>
          <w:rFonts w:ascii="Times New Roman" w:eastAsia="Times New Roman" w:hAnsi="Times New Roman"/>
          <w:color w:val="000000"/>
          <w:sz w:val="24"/>
        </w:rPr>
        <w:t>мониторинг" в сумме 55000руб.).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-1.302.31.000"Расчеты по приобретеню основных средств"-521694,811руб. задолженность сложиласьпо Отделу образования приобретение учебников71381,74,ООО"Ромист" за водопровод в сумме 99930,07руб..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- 1.302.34.000 «Расчеты по при</w:t>
      </w:r>
      <w:r>
        <w:rPr>
          <w:rFonts w:ascii="Times New Roman" w:eastAsia="Times New Roman" w:hAnsi="Times New Roman"/>
          <w:color w:val="000000"/>
          <w:sz w:val="24"/>
        </w:rPr>
        <w:t>обретению материальных запасов»-432364,89 руб. задолженность сложилась по РОО за продукты питание в сумме 83691,22руб..</w:t>
      </w:r>
      <w:r>
        <w:rPr>
          <w:rFonts w:ascii="Times New Roman" w:eastAsia="Times New Roman" w:hAnsi="Times New Roman"/>
          <w:color w:val="000000"/>
          <w:sz w:val="24"/>
        </w:rPr>
        <w:br/>
      </w:r>
      <w:r>
        <w:rPr>
          <w:rFonts w:ascii="Times New Roman" w:eastAsia="Times New Roman" w:hAnsi="Times New Roman"/>
          <w:color w:val="000000"/>
          <w:sz w:val="24"/>
        </w:rPr>
        <w:br/>
      </w:r>
      <w:r>
        <w:rPr>
          <w:rFonts w:ascii="Times New Roman" w:eastAsia="Times New Roman" w:hAnsi="Times New Roman"/>
          <w:color w:val="000000"/>
          <w:sz w:val="24"/>
        </w:rPr>
        <w:br/>
        <w:t xml:space="preserve">Кредиторская задолженностьпо счету 1.303.00.000«Расчеты по платежам в бюджеты»сложилась в сумме 133772,31 руб. 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Просроченная кредиторс</w:t>
      </w:r>
      <w:r>
        <w:rPr>
          <w:rFonts w:ascii="Times New Roman" w:eastAsia="Times New Roman" w:hAnsi="Times New Roman"/>
          <w:b/>
          <w:color w:val="000000"/>
          <w:sz w:val="24"/>
        </w:rPr>
        <w:t>кая задолженность по состоянию на 01.01.2020 года</w:t>
      </w:r>
      <w:r>
        <w:rPr>
          <w:rFonts w:ascii="Times New Roman" w:eastAsia="Times New Roman" w:hAnsi="Times New Roman"/>
          <w:color w:val="000000"/>
          <w:sz w:val="24"/>
        </w:rPr>
        <w:t xml:space="preserve"> составила -2880940,40 руб. 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Раздел 5 «Прочие вопросы деятельности субъекта бюджетной отчетности».</w:t>
      </w: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/>
          <w:b/>
          <w:color w:val="000000"/>
          <w:sz w:val="24"/>
        </w:rPr>
        <w:t>Годовая отчетность за 2019 год в Финансовый отдел Администрации Частоозерского района представлена следующими администраторами доходов:</w:t>
      </w: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  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Территориальный орган Росздравнадзора по Курганской области;                                            -  -Департамент природных ресурсов и охраны  окружающей среды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 - УФНС России по Курганской области. </w:t>
      </w:r>
    </w:p>
    <w:p w:rsidR="00000000" w:rsidRDefault="006451EF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- Управление в</w:t>
      </w:r>
      <w:r>
        <w:rPr>
          <w:rFonts w:ascii="Times New Roman" w:eastAsia="Times New Roman" w:hAnsi="Times New Roman"/>
          <w:color w:val="000000"/>
          <w:sz w:val="24"/>
        </w:rPr>
        <w:t xml:space="preserve">етеринарии по Курганской области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00000" w:rsidRDefault="006451EF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2019"/>
        <w:gridCol w:w="1600"/>
        <w:gridCol w:w="2051"/>
      </w:tblGrid>
      <w:tr w:rsidR="00000000" w:rsidTr="006451EF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  <w:u w:val="single"/>
              </w:rPr>
              <w:t>Н.А.Салопина</w:t>
            </w:r>
          </w:p>
        </w:tc>
      </w:tr>
      <w:tr w:rsidR="00000000" w:rsidTr="006451EF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00000" w:rsidRPr="006451EF" w:rsidRDefault="006451E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 w:rsidTr="006451EF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  <w:u w:val="single"/>
              </w:rPr>
              <w:t>О.С.Андреева</w:t>
            </w:r>
          </w:p>
        </w:tc>
      </w:tr>
      <w:tr w:rsidR="00000000" w:rsidTr="006451EF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(</w:t>
            </w:r>
            <w:r w:rsidRPr="006451EF">
              <w:rPr>
                <w:rFonts w:ascii="Times New Roman" w:eastAsia="Times New Roman" w:hAnsi="Times New Roman"/>
                <w:sz w:val="20"/>
              </w:rPr>
              <w:t>расшифровка подписи)</w:t>
            </w:r>
          </w:p>
        </w:tc>
      </w:tr>
      <w:tr w:rsidR="00000000" w:rsidTr="006451EF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6451EF" w:rsidRDefault="006451EF">
            <w:pPr>
              <w:rPr>
                <w:rFonts w:ascii="Times New Roman" w:eastAsia="Times New Roman" w:hAnsi="Times New Roman"/>
                <w:sz w:val="24"/>
              </w:rPr>
            </w:pPr>
            <w:r w:rsidRPr="006451EF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 w:rsidTr="006451EF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  <w:u w:val="single"/>
              </w:rPr>
              <w:t>А.А.Писарева</w:t>
            </w:r>
          </w:p>
        </w:tc>
      </w:tr>
      <w:tr w:rsidR="00000000" w:rsidTr="006451EF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00000" w:rsidRPr="006451EF" w:rsidRDefault="006451E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6451EF" w:rsidP="006451EF">
            <w:pPr>
              <w:jc w:val="center"/>
            </w:pPr>
            <w:r w:rsidRPr="006451EF"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 w:rsidTr="006451EF">
        <w:trPr>
          <w:trHeight w:val="281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00000" w:rsidRDefault="006451EF">
            <w:r w:rsidRPr="006451EF">
              <w:rPr>
                <w:rFonts w:ascii="Times New Roman" w:eastAsia="Times New Roman" w:hAnsi="Times New Roman"/>
                <w:sz w:val="20"/>
              </w:rPr>
              <w:t>"____"   ____________ 20____г.</w:t>
            </w:r>
          </w:p>
        </w:tc>
      </w:tr>
    </w:tbl>
    <w:p w:rsidR="006451EF" w:rsidRDefault="006451EF">
      <w:r>
        <w:rPr>
          <w:rFonts w:ascii="Times New Roman" w:eastAsia="Times New Roman" w:hAnsi="Times New Roman"/>
          <w:sz w:val="24"/>
        </w:rPr>
        <w:t>Документ подписан электронной подписью</w:t>
      </w:r>
      <w:r>
        <w:rPr>
          <w:rFonts w:ascii="Times New Roman" w:eastAsia="Times New Roman" w:hAnsi="Times New Roman"/>
          <w:sz w:val="24"/>
        </w:rPr>
        <w:br/>
        <w:t xml:space="preserve">Главный бухгалтер(Першина Марина Анатольевна),Руководитель(Писарева Антонина </w:t>
      </w:r>
      <w:r>
        <w:rPr>
          <w:rFonts w:ascii="Times New Roman" w:eastAsia="Times New Roman" w:hAnsi="Times New Roman"/>
          <w:sz w:val="24"/>
        </w:rPr>
        <w:t xml:space="preserve">Александровна)         </w:t>
      </w:r>
    </w:p>
    <w:sectPr w:rsidR="006451EF">
      <w:pgSz w:w="15840" w:h="12240" w:orient="landscape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51"/>
    <w:rsid w:val="006451EF"/>
    <w:rsid w:val="0094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20058</Characters>
  <Application>Microsoft Office Word</Application>
  <DocSecurity>0</DocSecurity>
  <Lines>167</Lines>
  <Paragraphs>47</Paragraphs>
  <ScaleCrop>false</ScaleCrop>
  <Company>MultiDVD Team</Company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admin</cp:lastModifiedBy>
  <cp:revision>2</cp:revision>
  <dcterms:created xsi:type="dcterms:W3CDTF">2020-02-13T10:41:00Z</dcterms:created>
  <dcterms:modified xsi:type="dcterms:W3CDTF">2020-02-13T10:41:00Z</dcterms:modified>
</cp:coreProperties>
</file>